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CASE STUDY: AUTOMATING QUALITY CONTROL FOR IMPROVED PRODUCT PURITY 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BY: COKER OMOWUNMI REBECCA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SynthoChem Solutions, 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specialty chemical manufacturer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Challenge: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Manual quality control procedures for a key solvent product were proving to be a major bottleneck. 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Operators were required to take samples from the production line every hour and perform manual analyses to ensure product purity met regulatory standards.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process was time-consuming, prone to human error, and often led to delays in production if a batch needed to be re-processed. 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Management was concerned about the risk of non-compliance and the associated costs of product rework.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SynthoChem partnered with NL corporation to implement a new inline analytical sensor system. 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system was installed directly on the production line, providing continuous, real-time data on the solvent's purity. 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Instead of taking manual samples, operators could monitor the product's quality on a dashboard. 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system also included an automated alert feature that instantly notified the team if purity levels deviated from the specified range, allowing for immediate adjustments to the process.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Results: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implementation of the inline sensor system had a significant impact on SynthoChem's operations: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25% Reduction in Rework: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real-time monitoring and immediate alerts allowed operators to make proactive adjustments, reducing the number of batches that required costly rework.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100% Regulatory Compliance: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continuous data logging and automated system ensured that every batch consistently met and exceeded the required purity standards, eliminating the risk of non-compliance.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15 Hours of Labor Saved Per Week: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automation of the sampling and analysis process freed up operators, allowing them to focus on more critical tasks and improving overall plant efficiency.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Increased Production Speed: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reduced delays and fewer quality issues, SynthoChem was able to increase its production throughput without compromising on product quality.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By embracing automated inline sensors, SynthoChem Solutions transformed its quality control process from a reactive bottleneck into a proactive asset, proving that smart technology can directly lead to increased efficiency, reduced costs, and enhanced regulatory confidence.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